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10"/>
        <w:gridCol w:w="4804"/>
        <w:gridCol w:w="4814"/>
        <w:gridCol w:w="24"/>
      </w:tblGrid>
      <w:tr w:rsidR="0047190F" w14:paraId="1E58E439" w14:textId="77777777" w:rsidTr="00EA6D41">
        <w:trPr>
          <w:gridAfter w:val="1"/>
          <w:wAfter w:w="24" w:type="dxa"/>
          <w:trHeight w:hRule="exact" w:val="794"/>
        </w:trPr>
        <w:tc>
          <w:tcPr>
            <w:tcW w:w="4814" w:type="dxa"/>
            <w:gridSpan w:val="2"/>
            <w:tcBorders>
              <w:top w:val="nil"/>
              <w:left w:val="nil"/>
              <w:bottom w:val="nil"/>
              <w:right w:val="single" w:sz="4" w:space="0" w:color="auto"/>
            </w:tcBorders>
            <w:vAlign w:val="center"/>
          </w:tcPr>
          <w:p w14:paraId="3C55A9E9" w14:textId="77777777" w:rsidR="0047190F" w:rsidRPr="00FD21ED" w:rsidRDefault="0047190F" w:rsidP="00EA6D41">
            <w:pPr>
              <w:spacing w:before="80"/>
              <w:ind w:left="-113"/>
              <w:rPr>
                <w:rFonts w:ascii="Arial" w:hAnsi="Arial" w:cs="Arial"/>
                <w:b/>
                <w:bCs/>
                <w:color w:val="9B1768"/>
                <w:sz w:val="32"/>
                <w:szCs w:val="32"/>
              </w:rPr>
            </w:pPr>
            <w:r w:rsidRPr="00C172E2">
              <w:rPr>
                <w:rFonts w:ascii="Arial" w:hAnsi="Arial" w:cs="Arial"/>
                <w:noProof/>
                <w:color w:val="000000" w:themeColor="text1"/>
                <w:sz w:val="24"/>
                <w:szCs w:val="24"/>
                <w:lang w:val="de-CH"/>
              </w:rPr>
              <w:drawing>
                <wp:anchor distT="0" distB="0" distL="114300" distR="114300" simplePos="0" relativeHeight="251659264" behindDoc="0" locked="0" layoutInCell="1" allowOverlap="1" wp14:anchorId="027F85DE" wp14:editId="713F4A78">
                  <wp:simplePos x="0" y="0"/>
                  <wp:positionH relativeFrom="margin">
                    <wp:posOffset>-118745</wp:posOffset>
                  </wp:positionH>
                  <wp:positionV relativeFrom="margin">
                    <wp:posOffset>0</wp:posOffset>
                  </wp:positionV>
                  <wp:extent cx="367200" cy="367200"/>
                  <wp:effectExtent l="0" t="0" r="0" b="0"/>
                  <wp:wrapNone/>
                  <wp:docPr id="90" name="Grafik 90"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A40C9C">
              <w:rPr>
                <w:rFonts w:ascii="Arial" w:hAnsi="Arial" w:cs="Arial"/>
                <w:b/>
                <w:bCs/>
                <w:color w:val="EE7C00"/>
                <w:sz w:val="32"/>
                <w:szCs w:val="32"/>
                <w:lang w:val="de-CH"/>
              </w:rPr>
              <w:t xml:space="preserve">      </w:t>
            </w:r>
            <w:r w:rsidRPr="00FD21ED">
              <w:rPr>
                <w:rFonts w:ascii="Arial" w:hAnsi="Arial" w:cs="Arial"/>
                <w:b/>
                <w:bCs/>
                <w:color w:val="EE7C00"/>
                <w:sz w:val="32"/>
                <w:szCs w:val="32"/>
                <w:lang w:val="de-CH"/>
              </w:rPr>
              <w:t>Arbeitsauftrag 1.3</w:t>
            </w:r>
          </w:p>
        </w:tc>
        <w:tc>
          <w:tcPr>
            <w:tcW w:w="4814" w:type="dxa"/>
            <w:tcBorders>
              <w:top w:val="single" w:sz="4" w:space="0" w:color="auto"/>
              <w:left w:val="single" w:sz="4" w:space="0" w:color="auto"/>
              <w:bottom w:val="single" w:sz="4" w:space="0" w:color="auto"/>
              <w:right w:val="single" w:sz="4" w:space="0" w:color="auto"/>
            </w:tcBorders>
          </w:tcPr>
          <w:p w14:paraId="3D643267" w14:textId="77777777" w:rsidR="0047190F" w:rsidRPr="008B2286" w:rsidRDefault="0047190F" w:rsidP="00EA6D41">
            <w:pPr>
              <w:spacing w:before="120"/>
              <w:rPr>
                <w:rFonts w:ascii="Arial" w:hAnsi="Arial" w:cs="Arial"/>
                <w:b/>
                <w:bCs/>
                <w:color w:val="000000" w:themeColor="text1"/>
                <w:sz w:val="20"/>
                <w:szCs w:val="20"/>
                <w:lang w:val="de-CH"/>
              </w:rPr>
            </w:pPr>
            <w:r w:rsidRPr="008B2286">
              <w:rPr>
                <w:rFonts w:ascii="Arial" w:hAnsi="Arial" w:cs="Arial"/>
                <w:b/>
                <w:bCs/>
                <w:color w:val="000000" w:themeColor="text1"/>
                <w:sz w:val="20"/>
                <w:szCs w:val="20"/>
                <w:lang w:val="de-CH"/>
              </w:rPr>
              <w:t xml:space="preserve">Name </w:t>
            </w:r>
            <w:proofErr w:type="spellStart"/>
            <w:r w:rsidRPr="008B2286">
              <w:rPr>
                <w:rFonts w:ascii="Arial" w:hAnsi="Arial" w:cs="Arial"/>
                <w:b/>
                <w:bCs/>
                <w:color w:val="000000" w:themeColor="text1"/>
                <w:sz w:val="20"/>
                <w:szCs w:val="20"/>
                <w:lang w:val="de-CH"/>
              </w:rPr>
              <w:t>Lernende∙r</w:t>
            </w:r>
            <w:proofErr w:type="spellEnd"/>
          </w:p>
          <w:p w14:paraId="47EE5C54" w14:textId="77777777" w:rsidR="0047190F" w:rsidRDefault="0047190F" w:rsidP="00EA6D41">
            <w:pPr>
              <w:spacing w:before="120"/>
              <w:rPr>
                <w:rFonts w:ascii="Arial" w:hAnsi="Arial" w:cs="Arial"/>
                <w:b/>
                <w:bCs/>
                <w:color w:val="9B1768"/>
                <w:sz w:val="24"/>
                <w:szCs w:val="24"/>
              </w:rPr>
            </w:pPr>
            <w:permStart w:id="1597778792" w:edGrp="everyone"/>
            <w:r>
              <w:rPr>
                <w:rFonts w:ascii="Arial" w:hAnsi="Arial" w:cs="Arial"/>
                <w:color w:val="000000" w:themeColor="text1"/>
                <w:sz w:val="20"/>
                <w:szCs w:val="20"/>
                <w:lang w:val="de-CH"/>
              </w:rPr>
              <w:t>…</w:t>
            </w:r>
            <w:permEnd w:id="1597778792"/>
          </w:p>
        </w:tc>
      </w:tr>
      <w:tr w:rsidR="0047190F" w:rsidRPr="00FD21ED" w14:paraId="2E0F2DD8" w14:textId="77777777" w:rsidTr="00EA6D41">
        <w:trPr>
          <w:gridAfter w:val="1"/>
          <w:wAfter w:w="24" w:type="dxa"/>
          <w:trHeight w:hRule="exact" w:val="1247"/>
        </w:trPr>
        <w:tc>
          <w:tcPr>
            <w:tcW w:w="9628" w:type="dxa"/>
            <w:gridSpan w:val="3"/>
            <w:tcBorders>
              <w:top w:val="nil"/>
              <w:left w:val="nil"/>
              <w:bottom w:val="nil"/>
              <w:right w:val="nil"/>
            </w:tcBorders>
            <w:vAlign w:val="bottom"/>
          </w:tcPr>
          <w:p w14:paraId="53383326" w14:textId="77777777" w:rsidR="0047190F" w:rsidRPr="00FD21ED" w:rsidRDefault="0047190F" w:rsidP="00EA6D41">
            <w:pPr>
              <w:spacing w:after="120"/>
              <w:ind w:left="-113"/>
              <w:rPr>
                <w:rFonts w:ascii="Arial" w:hAnsi="Arial" w:cs="Arial"/>
                <w:b/>
                <w:bCs/>
                <w:color w:val="EE7C00"/>
                <w:sz w:val="28"/>
                <w:szCs w:val="28"/>
              </w:rPr>
            </w:pPr>
            <w:r w:rsidRPr="00FD21ED">
              <w:rPr>
                <w:rFonts w:ascii="Arial" w:hAnsi="Arial" w:cs="Arial"/>
                <w:b/>
                <w:bCs/>
                <w:color w:val="EE7C00"/>
                <w:sz w:val="28"/>
                <w:szCs w:val="28"/>
              </w:rPr>
              <w:t>Lagerung und Handhabung von lösungsmittelhaltigen Verbrauchsmaterialien</w:t>
            </w:r>
          </w:p>
        </w:tc>
      </w:tr>
      <w:tr w:rsidR="0047190F" w14:paraId="206127BD" w14:textId="77777777" w:rsidTr="00EA6D41">
        <w:tblPrEx>
          <w:tblBorders>
            <w:top w:val="single" w:sz="4" w:space="0" w:color="EE7C00"/>
            <w:left w:val="single" w:sz="4" w:space="0" w:color="EE7C00"/>
            <w:bottom w:val="single" w:sz="4" w:space="0" w:color="EE7C00"/>
            <w:right w:val="single" w:sz="4" w:space="0" w:color="EE7C00"/>
            <w:insideH w:val="none" w:sz="0" w:space="0" w:color="auto"/>
            <w:insideV w:val="none" w:sz="0" w:space="0" w:color="auto"/>
          </w:tblBorders>
        </w:tblPrEx>
        <w:trPr>
          <w:gridBefore w:val="1"/>
          <w:wBefore w:w="10" w:type="dxa"/>
          <w:trHeight w:val="340"/>
        </w:trPr>
        <w:tc>
          <w:tcPr>
            <w:tcW w:w="9642" w:type="dxa"/>
            <w:gridSpan w:val="3"/>
            <w:tcBorders>
              <w:top w:val="single" w:sz="8" w:space="0" w:color="EE7C00"/>
              <w:left w:val="single" w:sz="8" w:space="0" w:color="EE7C00"/>
              <w:bottom w:val="single" w:sz="6" w:space="0" w:color="EE7C00"/>
              <w:right w:val="single" w:sz="8" w:space="0" w:color="EE7C00"/>
            </w:tcBorders>
            <w:shd w:val="clear" w:color="auto" w:fill="EE7C00"/>
            <w:vAlign w:val="center"/>
          </w:tcPr>
          <w:p w14:paraId="175E86AC" w14:textId="77777777" w:rsidR="0047190F" w:rsidRPr="001524FA" w:rsidRDefault="0047190F" w:rsidP="00EA6D41">
            <w:pPr>
              <w:rPr>
                <w:rFonts w:ascii="Arial" w:eastAsia="Arial" w:hAnsi="Arial" w:cs="Arial"/>
                <w:bCs/>
                <w:color w:val="FFFFFF" w:themeColor="background1"/>
                <w:sz w:val="16"/>
                <w:szCs w:val="16"/>
                <w:lang w:val="de-CH"/>
              </w:rPr>
            </w:pPr>
            <w:r w:rsidRPr="001524FA">
              <w:rPr>
                <w:rFonts w:ascii="Arial" w:eastAsia="Arial" w:hAnsi="Arial" w:cs="Arial"/>
                <w:bCs/>
                <w:color w:val="FFFFFF" w:themeColor="background1"/>
                <w:sz w:val="16"/>
                <w:szCs w:val="16"/>
                <w:lang w:val="de-CH"/>
              </w:rPr>
              <w:t>Handlungskompetenzbereich d: Pflegen, Instandhalten &amp; Bewirtschaften von Einrichtungen, Instrumenten und Waren</w:t>
            </w:r>
          </w:p>
        </w:tc>
      </w:tr>
      <w:tr w:rsidR="0047190F" w:rsidRPr="00FC0C7E" w14:paraId="50544D59" w14:textId="77777777" w:rsidTr="00EA6D41">
        <w:trPr>
          <w:gridBefore w:val="1"/>
          <w:wBefore w:w="10" w:type="dxa"/>
          <w:trHeight w:val="340"/>
        </w:trPr>
        <w:tc>
          <w:tcPr>
            <w:tcW w:w="9642" w:type="dxa"/>
            <w:gridSpan w:val="3"/>
            <w:tcBorders>
              <w:top w:val="single" w:sz="6" w:space="0" w:color="EE7C00"/>
              <w:left w:val="single" w:sz="8" w:space="0" w:color="EE7C00"/>
              <w:bottom w:val="single" w:sz="6" w:space="0" w:color="EE7C00"/>
              <w:right w:val="single" w:sz="8" w:space="0" w:color="EE7C00"/>
            </w:tcBorders>
            <w:vAlign w:val="center"/>
          </w:tcPr>
          <w:p w14:paraId="4A3E3A6D" w14:textId="77777777" w:rsidR="0047190F" w:rsidRPr="001524FA" w:rsidRDefault="0047190F" w:rsidP="00EA6D41">
            <w:pPr>
              <w:tabs>
                <w:tab w:val="right" w:pos="737"/>
                <w:tab w:val="left" w:pos="879"/>
              </w:tabs>
              <w:rPr>
                <w:rFonts w:ascii="Arial" w:hAnsi="Arial" w:cs="Arial"/>
                <w:color w:val="004F88"/>
                <w:sz w:val="16"/>
                <w:szCs w:val="16"/>
                <w:lang w:val="de-CH"/>
              </w:rPr>
            </w:pPr>
            <w:r w:rsidRPr="001524FA">
              <w:rPr>
                <w:rFonts w:ascii="Arial" w:hAnsi="Arial" w:cs="Arial"/>
                <w:color w:val="EE7C00"/>
                <w:sz w:val="16"/>
                <w:szCs w:val="16"/>
                <w:lang w:val="de-CH"/>
              </w:rPr>
              <w:t xml:space="preserve">d1: </w:t>
            </w:r>
            <w:r w:rsidRPr="001524FA">
              <w:rPr>
                <w:rFonts w:ascii="Arial" w:hAnsi="Arial" w:cs="Arial"/>
                <w:color w:val="EE7C00"/>
                <w:sz w:val="16"/>
                <w:szCs w:val="16"/>
                <w:lang w:val="de-CH"/>
              </w:rPr>
              <w:tab/>
            </w:r>
            <w:r w:rsidRPr="001524FA">
              <w:rPr>
                <w:rFonts w:ascii="Arial" w:hAnsi="Arial" w:cs="Arial"/>
                <w:color w:val="EE7C00"/>
                <w:sz w:val="16"/>
                <w:szCs w:val="16"/>
              </w:rPr>
              <w:t>Lager und Waren des Augenoptikerbetriebs bewirtschaften</w:t>
            </w:r>
          </w:p>
        </w:tc>
      </w:tr>
      <w:tr w:rsidR="0047190F" w:rsidRPr="00FC0C7E" w14:paraId="76A7D306" w14:textId="77777777" w:rsidTr="00EA6D41">
        <w:trPr>
          <w:gridBefore w:val="1"/>
          <w:wBefore w:w="10" w:type="dxa"/>
          <w:trHeight w:hRule="exact" w:val="1814"/>
        </w:trPr>
        <w:tc>
          <w:tcPr>
            <w:tcW w:w="9642" w:type="dxa"/>
            <w:gridSpan w:val="3"/>
            <w:tcBorders>
              <w:top w:val="single" w:sz="6" w:space="0" w:color="EE7C00"/>
              <w:left w:val="single" w:sz="8" w:space="0" w:color="EE7C00"/>
              <w:bottom w:val="single" w:sz="6" w:space="0" w:color="EE7C00"/>
              <w:right w:val="single" w:sz="8" w:space="0" w:color="EE7C00"/>
            </w:tcBorders>
            <w:shd w:val="clear" w:color="auto" w:fill="EE7C00"/>
          </w:tcPr>
          <w:p w14:paraId="4D2842CC" w14:textId="77777777" w:rsidR="0047190F" w:rsidRDefault="0047190F"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1C97626E" w14:textId="77777777" w:rsidR="0047190F" w:rsidRPr="00162847" w:rsidRDefault="0047190F" w:rsidP="00EA6D41">
            <w:pPr>
              <w:spacing w:before="120" w:after="120" w:line="264" w:lineRule="auto"/>
              <w:rPr>
                <w:rFonts w:ascii="Arial" w:hAnsi="Arial" w:cs="Arial"/>
                <w:b/>
                <w:bCs/>
                <w:color w:val="FFFFFF" w:themeColor="background1"/>
                <w:sz w:val="20"/>
                <w:szCs w:val="20"/>
              </w:rPr>
            </w:pPr>
            <w:r w:rsidRPr="002B7578">
              <w:rPr>
                <w:rFonts w:ascii="Arial" w:hAnsi="Arial" w:cs="Arial"/>
                <w:color w:val="FFFFFF" w:themeColor="background1"/>
                <w:sz w:val="20"/>
                <w:szCs w:val="20"/>
              </w:rPr>
              <w:t xml:space="preserve">Die lernende Person erhält den Auftrag, Klebereste der Preisschilder von den Brillenfassungen zu entfernen. Dabei stellt sie fest, dass sie nicht genügend Reinigungsmittel hat. Sie geht in die Apotheke und kauft eine </w:t>
            </w:r>
            <w:proofErr w:type="spellStart"/>
            <w:r w:rsidRPr="002B7578">
              <w:rPr>
                <w:rFonts w:ascii="Arial" w:hAnsi="Arial" w:cs="Arial"/>
                <w:color w:val="FFFFFF" w:themeColor="background1"/>
                <w:sz w:val="20"/>
                <w:szCs w:val="20"/>
              </w:rPr>
              <w:t>grosse</w:t>
            </w:r>
            <w:proofErr w:type="spellEnd"/>
            <w:r w:rsidRPr="002B7578">
              <w:rPr>
                <w:rFonts w:ascii="Arial" w:hAnsi="Arial" w:cs="Arial"/>
                <w:color w:val="FFFFFF" w:themeColor="background1"/>
                <w:sz w:val="20"/>
                <w:szCs w:val="20"/>
              </w:rPr>
              <w:t xml:space="preserve"> Menge Lösungsmittel. In der Werkstatt befüllt sie für den täglichen Gebrauch eine kleine Flasche damit und den Rest lagert sie ein.</w:t>
            </w:r>
          </w:p>
        </w:tc>
      </w:tr>
      <w:tr w:rsidR="0047190F" w:rsidRPr="00FC0C7E" w14:paraId="2A51847C" w14:textId="77777777" w:rsidTr="00EA6D41">
        <w:trPr>
          <w:gridBefore w:val="1"/>
          <w:wBefore w:w="10" w:type="dxa"/>
          <w:trHeight w:hRule="exact" w:val="2041"/>
        </w:trPr>
        <w:tc>
          <w:tcPr>
            <w:tcW w:w="9642" w:type="dxa"/>
            <w:gridSpan w:val="3"/>
            <w:tcBorders>
              <w:top w:val="single" w:sz="6" w:space="0" w:color="EE7C00"/>
              <w:left w:val="single" w:sz="8" w:space="0" w:color="EE7C00"/>
              <w:bottom w:val="single" w:sz="8" w:space="0" w:color="EE7C00"/>
              <w:right w:val="single" w:sz="8" w:space="0" w:color="EE7C00"/>
            </w:tcBorders>
            <w:shd w:val="clear" w:color="auto" w:fill="F2F2F2" w:themeFill="background1" w:themeFillShade="F2"/>
          </w:tcPr>
          <w:p w14:paraId="1F578ECF" w14:textId="77777777" w:rsidR="0047190F" w:rsidRPr="00AC18AD" w:rsidRDefault="0047190F" w:rsidP="00EA6D41">
            <w:pPr>
              <w:spacing w:before="120" w:after="120" w:line="264" w:lineRule="auto"/>
              <w:rPr>
                <w:rFonts w:ascii="Arial" w:hAnsi="Arial" w:cs="Arial"/>
                <w:b/>
                <w:bCs/>
                <w:color w:val="EE7C00"/>
                <w:sz w:val="20"/>
                <w:szCs w:val="20"/>
                <w:lang w:val="de-CH"/>
              </w:rPr>
            </w:pPr>
            <w:r w:rsidRPr="00AC18AD">
              <w:rPr>
                <w:rFonts w:ascii="Arial" w:hAnsi="Arial" w:cs="Arial"/>
                <w:b/>
                <w:bCs/>
                <w:color w:val="EE7C00"/>
                <w:sz w:val="20"/>
                <w:szCs w:val="20"/>
                <w:lang w:val="de-CH"/>
              </w:rPr>
              <w:t>Arbeitsauftrag</w:t>
            </w:r>
          </w:p>
          <w:p w14:paraId="7D0E57F6" w14:textId="77777777" w:rsidR="0047190F" w:rsidRPr="001A190D" w:rsidRDefault="0047190F" w:rsidP="00EA6D41">
            <w:pPr>
              <w:pStyle w:val="Listenabsatz"/>
              <w:numPr>
                <w:ilvl w:val="0"/>
                <w:numId w:val="39"/>
              </w:numPr>
              <w:spacing w:before="60" w:after="60"/>
              <w:ind w:left="312" w:hanging="284"/>
              <w:rPr>
                <w:rFonts w:ascii="Arial" w:hAnsi="Arial" w:cs="Arial"/>
                <w:color w:val="000000" w:themeColor="text1"/>
                <w:sz w:val="20"/>
                <w:szCs w:val="20"/>
                <w:lang w:val="de-CH"/>
              </w:rPr>
            </w:pPr>
            <w:r w:rsidRPr="00184BCC">
              <w:rPr>
                <w:rFonts w:ascii="Arial" w:hAnsi="Arial" w:cs="Arial"/>
                <w:color w:val="000000" w:themeColor="text1"/>
                <w:sz w:val="20"/>
                <w:szCs w:val="20"/>
              </w:rPr>
              <w:t>Dokumentieren (z.B. mit Fotos/Bildern) Sie, wie Sie in Ihrem Betrieb lösungsmittelhaltige Verbrauchsmaterialien aufbewahren.</w:t>
            </w:r>
          </w:p>
        </w:tc>
      </w:tr>
    </w:tbl>
    <w:p w14:paraId="1454564D" w14:textId="77777777" w:rsidR="0047190F" w:rsidRDefault="0047190F" w:rsidP="0047190F">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0"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57786D">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bottom"/>
          </w:tcPr>
          <w:p w14:paraId="17F49235" w14:textId="77777777" w:rsidR="006764A0" w:rsidRDefault="006764A0" w:rsidP="00F45C30">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bottom"/>
          </w:tcPr>
          <w:p w14:paraId="1C99B241" w14:textId="77777777" w:rsidR="006764A0" w:rsidRDefault="006764A0" w:rsidP="00F45C30">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57786D">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bottom"/>
          </w:tcPr>
          <w:p w14:paraId="58D376C8" w14:textId="77777777" w:rsidR="006764A0" w:rsidRPr="00AA52AB" w:rsidRDefault="006764A0" w:rsidP="00F45C30">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bottom"/>
          </w:tcPr>
          <w:p w14:paraId="4380BCB5" w14:textId="77777777" w:rsidR="006764A0" w:rsidRPr="00AA52AB" w:rsidRDefault="006764A0" w:rsidP="00F45C30">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82DF1" w14:textId="77777777" w:rsidR="00A664C6" w:rsidRDefault="00A664C6">
      <w:pPr>
        <w:spacing w:after="0" w:line="240" w:lineRule="auto"/>
      </w:pPr>
      <w:r>
        <w:separator/>
      </w:r>
    </w:p>
  </w:endnote>
  <w:endnote w:type="continuationSeparator" w:id="0">
    <w:p w14:paraId="46E946CC" w14:textId="77777777" w:rsidR="00A664C6" w:rsidRDefault="00A664C6">
      <w:pPr>
        <w:spacing w:after="0" w:line="240" w:lineRule="auto"/>
      </w:pPr>
      <w:r>
        <w:continuationSeparator/>
      </w:r>
    </w:p>
  </w:endnote>
  <w:endnote w:type="continuationNotice" w:id="1">
    <w:p w14:paraId="0ABABBF2" w14:textId="77777777" w:rsidR="00A664C6" w:rsidRDefault="00A664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0662FB41"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9103B0">
      <w:rPr>
        <w:rFonts w:ascii="Arial" w:hAnsi="Arial" w:cs="Arial"/>
        <w:b/>
        <w:bCs/>
        <w:sz w:val="18"/>
        <w:szCs w:val="18"/>
      </w:rPr>
      <w:t>1</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5114B" w14:textId="77777777" w:rsidR="00A664C6" w:rsidRDefault="00A664C6">
      <w:pPr>
        <w:spacing w:after="0" w:line="240" w:lineRule="auto"/>
      </w:pPr>
      <w:r>
        <w:separator/>
      </w:r>
    </w:p>
  </w:footnote>
  <w:footnote w:type="continuationSeparator" w:id="0">
    <w:p w14:paraId="2F333640" w14:textId="77777777" w:rsidR="00A664C6" w:rsidRDefault="00A664C6">
      <w:pPr>
        <w:spacing w:after="0" w:line="240" w:lineRule="auto"/>
      </w:pPr>
      <w:r>
        <w:continuationSeparator/>
      </w:r>
    </w:p>
  </w:footnote>
  <w:footnote w:type="continuationNotice" w:id="1">
    <w:p w14:paraId="6A92EAC1" w14:textId="77777777" w:rsidR="00A664C6" w:rsidRDefault="00A664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rIOFEkcavFv4i8H+UidPA3ySX8F3yJ2MrRC0wnHF8xi/tQy2MWK/aFBIyZ6VMBAzOogKUizN+5og0/oomBx9Q==" w:salt="QX19IOUgau4jMyOQjpnIWQ=="/>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190F"/>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64C6"/>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37A67"/>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904</Characters>
  <Application>Microsoft Office Word</Application>
  <DocSecurity>8</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2023-03-02T12:46:00Z</dcterms:created>
  <dcterms:modified xsi:type="dcterms:W3CDTF">2023-03-02T12:46:00Z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